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21" w:rsidRPr="00C76321" w:rsidRDefault="00C76321" w:rsidP="00C76321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321">
        <w:rPr>
          <w:rFonts w:ascii="Times New Roman" w:eastAsia="Calibri" w:hAnsi="Times New Roman" w:cs="Times New Roman"/>
          <w:sz w:val="26"/>
          <w:szCs w:val="26"/>
        </w:rPr>
        <w:t>Научно-методические материалы</w:t>
      </w:r>
    </w:p>
    <w:p w:rsidR="00C76321" w:rsidRDefault="00C76321" w:rsidP="00C763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111" w:rsidRDefault="007D5111" w:rsidP="00C763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111">
        <w:rPr>
          <w:rFonts w:ascii="Times New Roman" w:hAnsi="Times New Roman" w:cs="Times New Roman"/>
          <w:b/>
          <w:sz w:val="32"/>
          <w:szCs w:val="32"/>
        </w:rPr>
        <w:t>ТИПОВЫЕ СИТУАЦИИ В ТЬЮТОРСКОЙ ПРАКТИКЕ</w:t>
      </w:r>
    </w:p>
    <w:p w:rsidR="00206D46" w:rsidRDefault="00206D46" w:rsidP="00C76321">
      <w:pPr>
        <w:spacing w:after="0" w:line="360" w:lineRule="auto"/>
        <w:ind w:left="3119"/>
        <w:rPr>
          <w:rFonts w:ascii="Times New Roman" w:hAnsi="Times New Roman" w:cs="Times New Roman"/>
          <w:sz w:val="32"/>
          <w:szCs w:val="32"/>
        </w:rPr>
      </w:pPr>
      <w:proofErr w:type="spellStart"/>
      <w:r w:rsidRPr="00206D46">
        <w:rPr>
          <w:rFonts w:ascii="Times New Roman" w:hAnsi="Times New Roman" w:cs="Times New Roman"/>
          <w:sz w:val="32"/>
          <w:szCs w:val="32"/>
        </w:rPr>
        <w:t>Обшаров</w:t>
      </w:r>
      <w:proofErr w:type="spellEnd"/>
      <w:r w:rsidRPr="00206D46">
        <w:rPr>
          <w:rFonts w:ascii="Times New Roman" w:hAnsi="Times New Roman" w:cs="Times New Roman"/>
          <w:sz w:val="32"/>
          <w:szCs w:val="32"/>
        </w:rPr>
        <w:t xml:space="preserve"> Константин Иванович, психолог, АНО "Сетевой  институт </w:t>
      </w:r>
      <w:proofErr w:type="spellStart"/>
      <w:r w:rsidRPr="00206D46">
        <w:rPr>
          <w:rFonts w:ascii="Times New Roman" w:hAnsi="Times New Roman" w:cs="Times New Roman"/>
          <w:sz w:val="32"/>
          <w:szCs w:val="32"/>
        </w:rPr>
        <w:t>ПрЭСТО</w:t>
      </w:r>
      <w:proofErr w:type="spellEnd"/>
      <w:r w:rsidRPr="00206D46">
        <w:rPr>
          <w:rFonts w:ascii="Times New Roman" w:hAnsi="Times New Roman" w:cs="Times New Roman"/>
          <w:sz w:val="32"/>
          <w:szCs w:val="32"/>
        </w:rPr>
        <w:t>"</w:t>
      </w:r>
    </w:p>
    <w:p w:rsidR="00206D46" w:rsidRPr="00206D46" w:rsidRDefault="00206D46" w:rsidP="00C76321">
      <w:pPr>
        <w:spacing w:after="0" w:line="360" w:lineRule="auto"/>
        <w:ind w:left="3119"/>
        <w:rPr>
          <w:rFonts w:ascii="Times New Roman" w:hAnsi="Times New Roman" w:cs="Times New Roman"/>
          <w:sz w:val="32"/>
          <w:szCs w:val="32"/>
        </w:rPr>
      </w:pPr>
    </w:p>
    <w:p w:rsidR="00DB2222" w:rsidRDefault="00531B8A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коммуникативно-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</w:t>
      </w:r>
      <w:r w:rsidR="00CA2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(КДП) состоит в том, что бы ученик, проходя 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самоопределялся</w:t>
      </w:r>
      <w:r w:rsidR="00AA5DF1">
        <w:rPr>
          <w:rFonts w:ascii="Times New Roman" w:hAnsi="Times New Roman" w:cs="Times New Roman"/>
          <w:sz w:val="28"/>
          <w:szCs w:val="28"/>
        </w:rPr>
        <w:t xml:space="preserve"> (О том, что </w:t>
      </w:r>
      <w:proofErr w:type="gramStart"/>
      <w:r w:rsidR="00AA5DF1">
        <w:rPr>
          <w:rFonts w:ascii="Times New Roman" w:hAnsi="Times New Roman" w:cs="Times New Roman"/>
          <w:sz w:val="28"/>
          <w:szCs w:val="28"/>
        </w:rPr>
        <w:t>из себя представляют</w:t>
      </w:r>
      <w:proofErr w:type="gramEnd"/>
      <w:r w:rsidR="00AA5DF1">
        <w:rPr>
          <w:rFonts w:ascii="Times New Roman" w:hAnsi="Times New Roman" w:cs="Times New Roman"/>
          <w:sz w:val="28"/>
          <w:szCs w:val="28"/>
        </w:rPr>
        <w:t xml:space="preserve"> КДП можно узнать здесь </w:t>
      </w:r>
      <w:hyperlink r:id="rId6" w:history="1">
        <w:r w:rsidR="00AA5DF1" w:rsidRPr="00AA5DF1">
          <w:rPr>
            <w:rStyle w:val="a4"/>
            <w:rFonts w:ascii="Times New Roman" w:hAnsi="Times New Roman" w:cs="Times New Roman"/>
            <w:sz w:val="28"/>
            <w:szCs w:val="28"/>
          </w:rPr>
          <w:t>http://www.fgos.iro.perm.ru/napravleniya/1-1-vospitanie-i-sotsializatsiya/kontent</w:t>
        </w:r>
      </w:hyperlink>
      <w:r w:rsidR="00AA5D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Сами по себе пробы не обеспечивают достижение заявленного результата. Пробы дают опыт, но весь вопрос состоит в том, как он будет ассимилирован (усвоен)? </w:t>
      </w:r>
    </w:p>
    <w:p w:rsidR="00531B8A" w:rsidRDefault="00531B8A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</w:t>
      </w:r>
      <w:r w:rsidR="00E0725C">
        <w:rPr>
          <w:rFonts w:ascii="Times New Roman" w:hAnsi="Times New Roman" w:cs="Times New Roman"/>
          <w:sz w:val="28"/>
          <w:szCs w:val="28"/>
        </w:rPr>
        <w:t>остного</w:t>
      </w:r>
      <w:proofErr w:type="spellEnd"/>
      <w:r w:rsidR="00E0725C">
        <w:rPr>
          <w:rFonts w:ascii="Times New Roman" w:hAnsi="Times New Roman" w:cs="Times New Roman"/>
          <w:sz w:val="28"/>
          <w:szCs w:val="28"/>
        </w:rPr>
        <w:t xml:space="preserve"> самоопределения был, и </w:t>
      </w:r>
      <w:r>
        <w:rPr>
          <w:rFonts w:ascii="Times New Roman" w:hAnsi="Times New Roman" w:cs="Times New Roman"/>
          <w:sz w:val="28"/>
          <w:szCs w:val="28"/>
        </w:rPr>
        <w:t xml:space="preserve">был управляемым, а не стихийным, в систему </w:t>
      </w:r>
      <w:r w:rsidR="00E0725C">
        <w:rPr>
          <w:rFonts w:ascii="Times New Roman" w:hAnsi="Times New Roman" w:cs="Times New Roman"/>
          <w:sz w:val="28"/>
          <w:szCs w:val="28"/>
        </w:rPr>
        <w:t>коммуникативно-</w:t>
      </w:r>
      <w:proofErr w:type="spellStart"/>
      <w:r w:rsidR="00E0725C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E0725C">
        <w:rPr>
          <w:rFonts w:ascii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sz w:val="28"/>
          <w:szCs w:val="28"/>
        </w:rPr>
        <w:t xml:space="preserve"> было введено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сопровождение.</w:t>
      </w:r>
      <w:r w:rsidR="009D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B8A" w:rsidRDefault="00531B8A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это произошло, возникла существенная трудность. КДП являются типовыми пробами</w:t>
      </w:r>
      <w:r w:rsidR="00F555F6">
        <w:rPr>
          <w:rFonts w:ascii="Times New Roman" w:hAnsi="Times New Roman" w:cs="Times New Roman"/>
          <w:sz w:val="28"/>
          <w:szCs w:val="28"/>
        </w:rPr>
        <w:t xml:space="preserve">, то есть они не затачиваются под индивидуальность </w:t>
      </w:r>
      <w:proofErr w:type="spellStart"/>
      <w:r w:rsidR="00F555F6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F555F6">
        <w:rPr>
          <w:rFonts w:ascii="Times New Roman" w:hAnsi="Times New Roman" w:cs="Times New Roman"/>
          <w:sz w:val="28"/>
          <w:szCs w:val="28"/>
        </w:rPr>
        <w:t>. Это делается для того, чтобы пробы могли быть реализованы в обычной массовой школе.</w:t>
      </w:r>
    </w:p>
    <w:p w:rsidR="00034545" w:rsidRDefault="00F555F6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обычной общеобразовательной школы</w:t>
      </w:r>
      <w:r w:rsidR="005A3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правило, вынужден проводить групповые, а не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значительно усложняет его работу. Стоит учесть, что участники проекта обладают минимальным опытом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Начинающему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приходится решать ряд задач несвойственных педагогу: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клиента, определять зону ближайшего развития, переводить его интенции в действия и т.д.</w:t>
      </w:r>
      <w:r w:rsidR="00934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 новая практика и так «съедает» его внимание, силы мышление, а тут еще и группа, как дополнительный осложняющий фактор.</w:t>
      </w:r>
    </w:p>
    <w:p w:rsidR="00034545" w:rsidRDefault="00034545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раз,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вынужден проводить групповые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тьюториалы→в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силу его неопытности, велик риск неудачи →неудачи ведут к эмоциональному выгоранию→ а выгорание к отказу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либо ее имитации.</w:t>
      </w:r>
    </w:p>
    <w:p w:rsidR="00F555F6" w:rsidRDefault="00034545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моей точки зрения, решение данной проблемной ситуации состоит в том,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 с большой группой как с малой. </w:t>
      </w:r>
      <w:r w:rsidR="009D6247">
        <w:rPr>
          <w:rFonts w:ascii="Times New Roman" w:hAnsi="Times New Roman" w:cs="Times New Roman"/>
          <w:sz w:val="28"/>
          <w:szCs w:val="28"/>
        </w:rPr>
        <w:t xml:space="preserve">То есть вместо 13, 17, 25 человек у </w:t>
      </w:r>
      <w:proofErr w:type="spellStart"/>
      <w:r w:rsidR="009D624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9D6247">
        <w:rPr>
          <w:rFonts w:ascii="Times New Roman" w:hAnsi="Times New Roman" w:cs="Times New Roman"/>
          <w:sz w:val="28"/>
          <w:szCs w:val="28"/>
        </w:rPr>
        <w:t xml:space="preserve"> появляются  3-5 групповых субъектов, в такой группе индивидуальная работа становится возможной. Основанием для выделения групповых субъектов становятся </w:t>
      </w:r>
      <w:r>
        <w:rPr>
          <w:rFonts w:ascii="Times New Roman" w:hAnsi="Times New Roman" w:cs="Times New Roman"/>
          <w:sz w:val="28"/>
          <w:szCs w:val="28"/>
        </w:rPr>
        <w:t xml:space="preserve">типовые ситуации, в которых оказываются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Набор таких ситуации ограничен</w:t>
      </w:r>
      <w:r w:rsidR="009D6247">
        <w:rPr>
          <w:rFonts w:ascii="Times New Roman" w:hAnsi="Times New Roman" w:cs="Times New Roman"/>
          <w:sz w:val="28"/>
          <w:szCs w:val="28"/>
        </w:rPr>
        <w:t>, обычно их не</w:t>
      </w:r>
      <w:r w:rsidR="00C20ADA">
        <w:rPr>
          <w:rFonts w:ascii="Times New Roman" w:hAnsi="Times New Roman" w:cs="Times New Roman"/>
          <w:sz w:val="28"/>
          <w:szCs w:val="28"/>
        </w:rPr>
        <w:t xml:space="preserve"> больше пяти.</w:t>
      </w:r>
    </w:p>
    <w:p w:rsidR="00C20ADA" w:rsidRDefault="00C20ADA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вся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 в этом году была сосредоточена на том, чтобы выделить из своего опыта организации коммуникативно-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 такие ситуации, проанализировать причины их возникновения и предложить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тактики работы с ними.</w:t>
      </w:r>
    </w:p>
    <w:p w:rsidR="00090477" w:rsidRDefault="00090477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проекта было предложено выполнить следующее техническое задание:</w:t>
      </w:r>
    </w:p>
    <w:p w:rsidR="00090477" w:rsidRDefault="00510329" w:rsidP="00C763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типовую ситуацию и д</w:t>
      </w:r>
      <w:r w:rsidR="00090477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090477">
        <w:rPr>
          <w:rFonts w:ascii="Times New Roman" w:hAnsi="Times New Roman" w:cs="Times New Roman"/>
          <w:sz w:val="28"/>
          <w:szCs w:val="28"/>
        </w:rPr>
        <w:t>название.</w:t>
      </w:r>
    </w:p>
    <w:p w:rsidR="00090477" w:rsidRDefault="00090477" w:rsidP="00C763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в ходе которого возникла типовая ситуация.</w:t>
      </w:r>
    </w:p>
    <w:p w:rsidR="00090477" w:rsidRDefault="00090477" w:rsidP="00C763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признаки, по которым можно заподозрить наличие данной типовой ситуации в будущих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0477" w:rsidRDefault="00090477" w:rsidP="00C763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причины ее возникновения.</w:t>
      </w:r>
    </w:p>
    <w:p w:rsidR="00090477" w:rsidRDefault="00090477" w:rsidP="00C763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различные тактики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различными причинами.</w:t>
      </w:r>
    </w:p>
    <w:p w:rsidR="00510329" w:rsidRDefault="00510329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некоторые комментарии по поводу пунктов ТЗ.</w:t>
      </w:r>
    </w:p>
    <w:p w:rsidR="00A750D3" w:rsidRPr="00A750D3" w:rsidRDefault="00A750D3" w:rsidP="00C763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типовых ситуаций берутся те, что регулярно встречаются в практике, либо наиболее яркие, которые врезаются в память, собирают на себе внимание, заставляют к ним возвращаться снова и снова. Типовыми ситуациями в рамках проекта стали: отказ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прохождения КДП</w:t>
      </w:r>
      <w:r w:rsidR="00E07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выбрал коммуникативную задачу,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выбрал коммуникативную задачу, но не выбрал профессию</w:t>
      </w:r>
      <w:r w:rsidR="00E07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25C"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 w:rsidR="00E0725C">
        <w:rPr>
          <w:rFonts w:ascii="Times New Roman" w:hAnsi="Times New Roman" w:cs="Times New Roman"/>
          <w:sz w:val="28"/>
          <w:szCs w:val="28"/>
        </w:rPr>
        <w:t xml:space="preserve"> в пробе решает другую коммуникативную задачу, </w:t>
      </w:r>
      <w:proofErr w:type="spellStart"/>
      <w:r w:rsidR="00E0725C"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 w:rsidR="00E0725C">
        <w:rPr>
          <w:rFonts w:ascii="Times New Roman" w:hAnsi="Times New Roman" w:cs="Times New Roman"/>
          <w:sz w:val="28"/>
          <w:szCs w:val="28"/>
        </w:rPr>
        <w:t>, с его точки зрения, неудачно прошел пробу.</w:t>
      </w:r>
    </w:p>
    <w:p w:rsidR="00510329" w:rsidRDefault="00510329" w:rsidP="00C763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описанием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2-3 обобщенных предложений, а подробная</w:t>
      </w:r>
      <w:r w:rsidR="009662CE">
        <w:rPr>
          <w:rFonts w:ascii="Times New Roman" w:hAnsi="Times New Roman" w:cs="Times New Roman"/>
          <w:sz w:val="28"/>
          <w:szCs w:val="28"/>
        </w:rPr>
        <w:t xml:space="preserve"> (но не дословная)</w:t>
      </w:r>
      <w:r>
        <w:rPr>
          <w:rFonts w:ascii="Times New Roman" w:hAnsi="Times New Roman" w:cs="Times New Roman"/>
          <w:sz w:val="28"/>
          <w:szCs w:val="28"/>
        </w:rPr>
        <w:t xml:space="preserve"> фиксация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что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оба участника проявляли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62CE">
        <w:rPr>
          <w:rFonts w:ascii="Times New Roman" w:hAnsi="Times New Roman" w:cs="Times New Roman"/>
          <w:sz w:val="28"/>
          <w:szCs w:val="28"/>
        </w:rPr>
        <w:t xml:space="preserve">возрастала или угасала энергия разговора, </w:t>
      </w:r>
      <w:r>
        <w:rPr>
          <w:rFonts w:ascii="Times New Roman" w:hAnsi="Times New Roman" w:cs="Times New Roman"/>
          <w:sz w:val="28"/>
          <w:szCs w:val="28"/>
        </w:rPr>
        <w:t xml:space="preserve">чем это все закончилось и т.д. </w:t>
      </w:r>
      <w:r w:rsidR="009662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662CE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="009662CE">
        <w:rPr>
          <w:rFonts w:ascii="Times New Roman" w:hAnsi="Times New Roman" w:cs="Times New Roman"/>
          <w:sz w:val="28"/>
          <w:szCs w:val="28"/>
        </w:rPr>
        <w:t xml:space="preserve">  практике, как и психологической, важны нюансы. Именно по ним мы можем реконструировать сложность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2CE">
        <w:rPr>
          <w:rFonts w:ascii="Times New Roman" w:hAnsi="Times New Roman" w:cs="Times New Roman"/>
          <w:sz w:val="28"/>
          <w:szCs w:val="28"/>
        </w:rPr>
        <w:t xml:space="preserve">устройства внутреннего мира клиента, осознать </w:t>
      </w:r>
      <w:r w:rsidR="00D13721">
        <w:rPr>
          <w:rFonts w:ascii="Times New Roman" w:hAnsi="Times New Roman" w:cs="Times New Roman"/>
          <w:sz w:val="28"/>
          <w:szCs w:val="28"/>
        </w:rPr>
        <w:t xml:space="preserve">удачность или ошибочность действий </w:t>
      </w:r>
      <w:proofErr w:type="spellStart"/>
      <w:r w:rsidR="00D13721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D13721">
        <w:rPr>
          <w:rFonts w:ascii="Times New Roman" w:hAnsi="Times New Roman" w:cs="Times New Roman"/>
          <w:sz w:val="28"/>
          <w:szCs w:val="28"/>
        </w:rPr>
        <w:t xml:space="preserve"> в ходе беседы. Это очень важно понять, </w:t>
      </w:r>
      <w:proofErr w:type="spellStart"/>
      <w:r w:rsidR="00D13721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D13721">
        <w:rPr>
          <w:rFonts w:ascii="Times New Roman" w:hAnsi="Times New Roman" w:cs="Times New Roman"/>
          <w:sz w:val="28"/>
          <w:szCs w:val="28"/>
        </w:rPr>
        <w:t xml:space="preserve"> не просто разговаривает, а прямо в общении и посредством общения оказывает воздействие на клиента.</w:t>
      </w:r>
      <w:r w:rsidR="005A2E83">
        <w:rPr>
          <w:rFonts w:ascii="Times New Roman" w:hAnsi="Times New Roman" w:cs="Times New Roman"/>
          <w:sz w:val="28"/>
          <w:szCs w:val="28"/>
        </w:rPr>
        <w:t xml:space="preserve"> Часто оно начинающим профессионалом не осознается, либо осознается плохо.</w:t>
      </w:r>
      <w:r w:rsidR="00D13721">
        <w:rPr>
          <w:rFonts w:ascii="Times New Roman" w:hAnsi="Times New Roman" w:cs="Times New Roman"/>
          <w:sz w:val="28"/>
          <w:szCs w:val="28"/>
        </w:rPr>
        <w:t xml:space="preserve"> Фиксируя </w:t>
      </w:r>
      <w:r w:rsidR="005A2E83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D13721">
        <w:rPr>
          <w:rFonts w:ascii="Times New Roman" w:hAnsi="Times New Roman" w:cs="Times New Roman"/>
          <w:sz w:val="28"/>
          <w:szCs w:val="28"/>
        </w:rPr>
        <w:t>общени</w:t>
      </w:r>
      <w:r w:rsidR="005A2E83">
        <w:rPr>
          <w:rFonts w:ascii="Times New Roman" w:hAnsi="Times New Roman" w:cs="Times New Roman"/>
          <w:sz w:val="28"/>
          <w:szCs w:val="28"/>
        </w:rPr>
        <w:t>я</w:t>
      </w:r>
      <w:r w:rsidR="00D13721">
        <w:rPr>
          <w:rFonts w:ascii="Times New Roman" w:hAnsi="Times New Roman" w:cs="Times New Roman"/>
          <w:sz w:val="28"/>
          <w:szCs w:val="28"/>
        </w:rPr>
        <w:t>, мы фиксируем действия. Фиксация действий помогает воссоздать логику, понять где в этой логике была совершена ошибка или почему она оказалась удачной.</w:t>
      </w:r>
    </w:p>
    <w:p w:rsidR="00E71247" w:rsidRDefault="005A2E83" w:rsidP="00C763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Признаки, симптомы, маркеры поведения, сигнализирующие о наличии типовой ситуации. Есть типовые ситуации, где все очевидно, никаких дополнительных признаков не нужно. Например, ситуация,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сделал выбор и сдал пустой бланк. Бывают ситуации, в которых типовая ситуация завуалирована.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воспринимает прохождение пробы как неудачу, испытывает стыд, но скрывает его. Единственным признак</w:t>
      </w:r>
      <w:r w:rsidR="00E7124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47">
        <w:rPr>
          <w:rFonts w:ascii="Times New Roman" w:hAnsi="Times New Roman" w:cs="Times New Roman"/>
          <w:sz w:val="28"/>
          <w:szCs w:val="28"/>
        </w:rPr>
        <w:t>может быть только тот, что обсуждая пробу, он будет избегать контакта глазами. Соответственно, эти возможные признаки желательно знать, чтобы вовремя обнаружить данную типовую ситуацию.</w:t>
      </w:r>
    </w:p>
    <w:p w:rsidR="005A2E83" w:rsidRDefault="00E71247" w:rsidP="00C763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поводу выделения причин у меня комментариев нет, да и участники проекта </w:t>
      </w:r>
      <w:r w:rsidR="00E47ED5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 xml:space="preserve">легко эти причины называли. Единственно, что нужно понимать, к типовой ситуации могут приводить разные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причины. Так, за несделанным выбором может стоять скрытое сопротивление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непонимание сути коммуникативных задач, либо интересно все, </w:t>
      </w:r>
      <w:r w:rsidR="00513890">
        <w:rPr>
          <w:rFonts w:ascii="Times New Roman" w:hAnsi="Times New Roman" w:cs="Times New Roman"/>
          <w:sz w:val="28"/>
          <w:szCs w:val="28"/>
        </w:rPr>
        <w:t xml:space="preserve">и учащийся </w:t>
      </w:r>
      <w:r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513890">
        <w:rPr>
          <w:rFonts w:ascii="Times New Roman" w:hAnsi="Times New Roman" w:cs="Times New Roman"/>
          <w:sz w:val="28"/>
          <w:szCs w:val="28"/>
        </w:rPr>
        <w:t>расставить приоритеты.</w:t>
      </w:r>
    </w:p>
    <w:p w:rsidR="00513890" w:rsidRDefault="00D15E18" w:rsidP="00C763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тактик. Хорошо, когда на каждую причину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есть несколько различных  тактик. Тактика состоит из набора действий и замысла, который объединяет эти действия в целое. Трудность возникла в том, чтобы сформулировать сам замысел. Приведу пример. Типовая ситуация заключалась в том, что учащиеся не сделали выбор коммуникативной задачи и профессии по причине возникшего </w:t>
      </w:r>
      <w:r w:rsidR="00CD282E">
        <w:rPr>
          <w:rFonts w:ascii="Times New Roman" w:hAnsi="Times New Roman" w:cs="Times New Roman"/>
          <w:sz w:val="28"/>
          <w:szCs w:val="28"/>
        </w:rPr>
        <w:t xml:space="preserve">сопротивления. </w:t>
      </w:r>
      <w:proofErr w:type="spellStart"/>
      <w:r w:rsidR="00CD282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CD282E">
        <w:rPr>
          <w:rFonts w:ascii="Times New Roman" w:hAnsi="Times New Roman" w:cs="Times New Roman"/>
          <w:sz w:val="28"/>
          <w:szCs w:val="28"/>
        </w:rPr>
        <w:t xml:space="preserve"> в этой ситуации разрешил </w:t>
      </w:r>
      <w:proofErr w:type="spellStart"/>
      <w:r w:rsidR="00CD282E">
        <w:rPr>
          <w:rFonts w:ascii="Times New Roman" w:hAnsi="Times New Roman" w:cs="Times New Roman"/>
          <w:sz w:val="28"/>
          <w:szCs w:val="28"/>
        </w:rPr>
        <w:t>тьюторантам</w:t>
      </w:r>
      <w:proofErr w:type="spellEnd"/>
      <w:r w:rsidR="00CD282E">
        <w:rPr>
          <w:rFonts w:ascii="Times New Roman" w:hAnsi="Times New Roman" w:cs="Times New Roman"/>
          <w:sz w:val="28"/>
          <w:szCs w:val="28"/>
        </w:rPr>
        <w:t xml:space="preserve"> не проходить пробы, но с условием – чтобы они пришли на завершающую групповую рефлексию. В результате, эти </w:t>
      </w:r>
      <w:proofErr w:type="spellStart"/>
      <w:r w:rsidR="00CD282E">
        <w:rPr>
          <w:rFonts w:ascii="Times New Roman" w:hAnsi="Times New Roman" w:cs="Times New Roman"/>
          <w:sz w:val="28"/>
          <w:szCs w:val="28"/>
        </w:rPr>
        <w:t>тьюторанты</w:t>
      </w:r>
      <w:proofErr w:type="spellEnd"/>
      <w:r w:rsidR="00CD282E">
        <w:rPr>
          <w:rFonts w:ascii="Times New Roman" w:hAnsi="Times New Roman" w:cs="Times New Roman"/>
          <w:sz w:val="28"/>
          <w:szCs w:val="28"/>
        </w:rPr>
        <w:t xml:space="preserve"> захотели пройти </w:t>
      </w:r>
      <w:r w:rsidR="00E0725C">
        <w:rPr>
          <w:rFonts w:ascii="Times New Roman" w:hAnsi="Times New Roman" w:cs="Times New Roman"/>
          <w:sz w:val="28"/>
          <w:szCs w:val="28"/>
        </w:rPr>
        <w:t>коммуникативно-</w:t>
      </w:r>
      <w:proofErr w:type="spellStart"/>
      <w:r w:rsidR="00E0725C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E0725C">
        <w:rPr>
          <w:rFonts w:ascii="Times New Roman" w:hAnsi="Times New Roman" w:cs="Times New Roman"/>
          <w:sz w:val="28"/>
          <w:szCs w:val="28"/>
        </w:rPr>
        <w:t xml:space="preserve"> пробы</w:t>
      </w:r>
      <w:r w:rsidR="00CD282E">
        <w:rPr>
          <w:rFonts w:ascii="Times New Roman" w:hAnsi="Times New Roman" w:cs="Times New Roman"/>
          <w:sz w:val="28"/>
          <w:szCs w:val="28"/>
        </w:rPr>
        <w:t xml:space="preserve"> в следующем цикле. Простое и успешное действие, но пришлось потратить примерно пятнадцать минут времени и сфокусировать усилия всей группы, чтобы сформулировать замысел: «Мы были уверены, что остальным детям пробы понравятся, на завершающей рефлексии они будут делиться позитивными мыслями и чувствами, благодаря чему вызовут желание пройти пробы у отказавшихся детей» </w:t>
      </w:r>
    </w:p>
    <w:p w:rsidR="009C24D8" w:rsidRDefault="009C24D8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мы имеем набор типовых ситуаций,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появляется понимание, что нужно и можно делать в том или ином случае. К сожалению, этого понимания недостаточно для стабильной и качественной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r w:rsidR="00E9376F"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9376F">
        <w:rPr>
          <w:rFonts w:ascii="Times New Roman" w:hAnsi="Times New Roman" w:cs="Times New Roman"/>
          <w:sz w:val="28"/>
          <w:szCs w:val="28"/>
        </w:rPr>
        <w:t xml:space="preserve"> Дальше нужно тренироваться в том, чтобы соотносить реальную ситуацию </w:t>
      </w:r>
      <w:proofErr w:type="spellStart"/>
      <w:r w:rsidR="00E9376F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="00E9376F">
        <w:rPr>
          <w:rFonts w:ascii="Times New Roman" w:hAnsi="Times New Roman" w:cs="Times New Roman"/>
          <w:sz w:val="28"/>
          <w:szCs w:val="28"/>
        </w:rPr>
        <w:t xml:space="preserve"> с имеющимися типовыми ситуациями.</w:t>
      </w:r>
    </w:p>
    <w:p w:rsidR="0080220F" w:rsidRDefault="00E9376F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это делается в игре: </w:t>
      </w:r>
      <w:r w:rsidR="0080220F">
        <w:rPr>
          <w:rFonts w:ascii="Times New Roman" w:hAnsi="Times New Roman" w:cs="Times New Roman"/>
          <w:sz w:val="28"/>
          <w:szCs w:val="28"/>
        </w:rPr>
        <w:t>один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20F">
        <w:rPr>
          <w:rFonts w:ascii="Times New Roman" w:hAnsi="Times New Roman" w:cs="Times New Roman"/>
          <w:sz w:val="28"/>
          <w:szCs w:val="28"/>
        </w:rPr>
        <w:t>играет роль</w:t>
      </w:r>
      <w:r w:rsidR="006B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CE4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80220F">
        <w:rPr>
          <w:rFonts w:ascii="Times New Roman" w:hAnsi="Times New Roman" w:cs="Times New Roman"/>
          <w:sz w:val="28"/>
          <w:szCs w:val="28"/>
        </w:rPr>
        <w:t xml:space="preserve"> (в роль зашита одна или несколько типовых ситуаций) </w:t>
      </w:r>
      <w:r w:rsidR="006B1CE4">
        <w:rPr>
          <w:rFonts w:ascii="Times New Roman" w:hAnsi="Times New Roman" w:cs="Times New Roman"/>
          <w:sz w:val="28"/>
          <w:szCs w:val="28"/>
        </w:rPr>
        <w:t xml:space="preserve">остальные участники </w:t>
      </w:r>
      <w:r w:rsidR="0080220F">
        <w:rPr>
          <w:rFonts w:ascii="Times New Roman" w:hAnsi="Times New Roman" w:cs="Times New Roman"/>
          <w:sz w:val="28"/>
          <w:szCs w:val="28"/>
        </w:rPr>
        <w:t xml:space="preserve">здесь и сейчас проводят с ним </w:t>
      </w:r>
      <w:proofErr w:type="spellStart"/>
      <w:r w:rsidR="0080220F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="00802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321" w:rsidRDefault="0080220F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763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предыдущий этап будет освоен, важно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начали практиковаться на настоящих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Эта практика позволяет сформировать навык публичной демонстрации своей работы без избыточного стыда и стеснения, что жизненно важно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профессионализма. </w:t>
      </w:r>
      <w:r w:rsidR="007D5111">
        <w:rPr>
          <w:rFonts w:ascii="Times New Roman" w:hAnsi="Times New Roman" w:cs="Times New Roman"/>
          <w:sz w:val="28"/>
          <w:szCs w:val="28"/>
        </w:rPr>
        <w:t>Почему, поговорим в одной из следующих статей!</w:t>
      </w:r>
    </w:p>
    <w:p w:rsidR="009341C8" w:rsidRPr="009341C8" w:rsidRDefault="009341C8" w:rsidP="00C76321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341C8"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p w:rsidR="00054920" w:rsidRPr="00054920" w:rsidRDefault="00054920" w:rsidP="00C763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920">
        <w:rPr>
          <w:rFonts w:ascii="Times New Roman" w:hAnsi="Times New Roman" w:cs="Times New Roman"/>
          <w:b/>
          <w:sz w:val="32"/>
          <w:szCs w:val="32"/>
        </w:rPr>
        <w:t>Методические рекомендации по процедуре введения учащихся в реальность коммуникативно-</w:t>
      </w:r>
      <w:proofErr w:type="spellStart"/>
      <w:r w:rsidRPr="00054920">
        <w:rPr>
          <w:rFonts w:ascii="Times New Roman" w:hAnsi="Times New Roman" w:cs="Times New Roman"/>
          <w:b/>
          <w:sz w:val="32"/>
          <w:szCs w:val="32"/>
        </w:rPr>
        <w:t>деятельностных</w:t>
      </w:r>
      <w:proofErr w:type="spellEnd"/>
      <w:r w:rsidRPr="00054920">
        <w:rPr>
          <w:rFonts w:ascii="Times New Roman" w:hAnsi="Times New Roman" w:cs="Times New Roman"/>
          <w:b/>
          <w:sz w:val="32"/>
          <w:szCs w:val="32"/>
        </w:rPr>
        <w:t xml:space="preserve"> проб.</w:t>
      </w:r>
    </w:p>
    <w:p w:rsidR="00E0725C" w:rsidRDefault="00054920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задачи, представленные в проекте, в зачаточном виде присутствуют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повседеневной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 учащихся, но не осознаются ими.  Если учеников сразу поставить перед выбором коммуникативной задачи, то, скорее всего, они выбор не сделают, поскольку будет непонятно что и из чего выбирать. Поэтому в этом году была разработана линейка мероприятий поэтапного введения учащихся в реальность коммуникативно-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проб.</w:t>
      </w:r>
    </w:p>
    <w:p w:rsidR="00B6455C" w:rsidRDefault="00B6455C" w:rsidP="00C7632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или упражнение в тренинге, в котором учащиеся должны выполнить понятную им коммуникативную задачу (например, вступить в контакт с как можно большим количеством человек). В обсуждении выйти на само понятие коммуникативной задачи и понимание того, что коммуникативные задачи бывают разными.</w:t>
      </w:r>
    </w:p>
    <w:p w:rsidR="00B6455C" w:rsidRDefault="00B6455C" w:rsidP="00C7632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 и увлекательно рассказать теорию 5 коммуникативных задач, представленных в проекте.</w:t>
      </w:r>
    </w:p>
    <w:p w:rsidR="00B6455C" w:rsidRDefault="00B6455C" w:rsidP="00C7632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решить задачи на соотнесение коммуникативной задачи и житейской ситуации.</w:t>
      </w:r>
    </w:p>
    <w:p w:rsidR="00B6455C" w:rsidRDefault="00B6455C" w:rsidP="00C7632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Проиграть сценки:</w:t>
      </w:r>
    </w:p>
    <w:p w:rsidR="00B6455C" w:rsidRDefault="00B6455C" w:rsidP="00C7632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– когда ученикам демонстрируется профессиональная ситуация,</w:t>
      </w:r>
      <w:r w:rsidR="00C974A4">
        <w:rPr>
          <w:rFonts w:ascii="Times New Roman" w:hAnsi="Times New Roman" w:cs="Times New Roman"/>
          <w:sz w:val="28"/>
          <w:szCs w:val="28"/>
        </w:rPr>
        <w:t xml:space="preserve"> в которой решается 1 коммуникативная задача.</w:t>
      </w:r>
    </w:p>
    <w:p w:rsidR="00C974A4" w:rsidRDefault="00C974A4" w:rsidP="00C7632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- когда ученикам демонстрируется профессиональная ситуация, в которой решается несколько коммуникативных задач.</w:t>
      </w:r>
    </w:p>
    <w:p w:rsidR="00C974A4" w:rsidRDefault="00C974A4" w:rsidP="00C7632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Включенное наблюдение за реальной деятельностью профессионалов с последующим обсуждением.</w:t>
      </w:r>
    </w:p>
    <w:p w:rsidR="00C974A4" w:rsidRDefault="00C974A4" w:rsidP="00C7632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карусели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Отличия от обычной пробы заключаются в том, что учащийся проходит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минипробы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ему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критериев дается обратная связь,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минипроба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оценивается.</w:t>
      </w:r>
    </w:p>
    <w:p w:rsidR="00C974A4" w:rsidRDefault="00C974A4" w:rsidP="00C7632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выбору и выход на заказ пробы.</w:t>
      </w:r>
    </w:p>
    <w:p w:rsidR="00C974A4" w:rsidRPr="00C974A4" w:rsidRDefault="00C974A4" w:rsidP="00C76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моей точки зрения, данная линейка является избыточной. Для введения учащихся в реальность коммуникативных задач рекомендую брать 2-4 мероприятия.</w:t>
      </w:r>
    </w:p>
    <w:sectPr w:rsidR="00C974A4" w:rsidRPr="00C9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676"/>
    <w:multiLevelType w:val="hybridMultilevel"/>
    <w:tmpl w:val="BA30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4B50"/>
    <w:multiLevelType w:val="hybridMultilevel"/>
    <w:tmpl w:val="E270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7932"/>
    <w:multiLevelType w:val="hybridMultilevel"/>
    <w:tmpl w:val="8248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A4423"/>
    <w:multiLevelType w:val="hybridMultilevel"/>
    <w:tmpl w:val="76F04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10B3D"/>
    <w:multiLevelType w:val="hybridMultilevel"/>
    <w:tmpl w:val="A53A1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8A"/>
    <w:rsid w:val="00034545"/>
    <w:rsid w:val="00054920"/>
    <w:rsid w:val="00090477"/>
    <w:rsid w:val="00206D46"/>
    <w:rsid w:val="00272097"/>
    <w:rsid w:val="0048713D"/>
    <w:rsid w:val="00510329"/>
    <w:rsid w:val="00513890"/>
    <w:rsid w:val="00531B8A"/>
    <w:rsid w:val="005A2E83"/>
    <w:rsid w:val="005A37C9"/>
    <w:rsid w:val="0065319B"/>
    <w:rsid w:val="006B1CE4"/>
    <w:rsid w:val="0079627A"/>
    <w:rsid w:val="007D5111"/>
    <w:rsid w:val="0080220F"/>
    <w:rsid w:val="009341C8"/>
    <w:rsid w:val="009662CE"/>
    <w:rsid w:val="009C24D8"/>
    <w:rsid w:val="009D6247"/>
    <w:rsid w:val="00A750D3"/>
    <w:rsid w:val="00AA5DF1"/>
    <w:rsid w:val="00B6455C"/>
    <w:rsid w:val="00C20ADA"/>
    <w:rsid w:val="00C76321"/>
    <w:rsid w:val="00C974A4"/>
    <w:rsid w:val="00CA2B8F"/>
    <w:rsid w:val="00CD282E"/>
    <w:rsid w:val="00D13721"/>
    <w:rsid w:val="00D15E18"/>
    <w:rsid w:val="00E0725C"/>
    <w:rsid w:val="00E47ED5"/>
    <w:rsid w:val="00E71247"/>
    <w:rsid w:val="00E9376F"/>
    <w:rsid w:val="00F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5D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5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.iro.perm.ru/napravleniya/1-1-vospitanie-i-sotsializatsiya/kont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Аверина Светлана Сергеевна</cp:lastModifiedBy>
  <cp:revision>14</cp:revision>
  <dcterms:created xsi:type="dcterms:W3CDTF">2018-12-24T17:00:00Z</dcterms:created>
  <dcterms:modified xsi:type="dcterms:W3CDTF">2019-04-23T12:47:00Z</dcterms:modified>
</cp:coreProperties>
</file>